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25964C67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8B0014">
        <w:rPr>
          <w:b/>
          <w:color w:val="000000"/>
          <w:sz w:val="26"/>
          <w:szCs w:val="26"/>
        </w:rPr>
        <w:t>ng tác tuần từ 03/11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8B0014">
        <w:rPr>
          <w:b/>
          <w:color w:val="000000"/>
          <w:sz w:val="26"/>
          <w:szCs w:val="26"/>
        </w:rPr>
        <w:t>09</w:t>
      </w:r>
      <w:r w:rsidR="00295683" w:rsidRPr="00C444BD">
        <w:rPr>
          <w:b/>
          <w:color w:val="000000"/>
          <w:sz w:val="26"/>
          <w:szCs w:val="26"/>
        </w:rPr>
        <w:t>/</w:t>
      </w:r>
      <w:r w:rsidR="00C444BD">
        <w:rPr>
          <w:b/>
          <w:color w:val="000000"/>
          <w:sz w:val="26"/>
          <w:szCs w:val="26"/>
        </w:rPr>
        <w:t>11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63"/>
        <w:gridCol w:w="5954"/>
        <w:gridCol w:w="2976"/>
        <w:gridCol w:w="2357"/>
        <w:gridCol w:w="2640"/>
      </w:tblGrid>
      <w:tr w:rsidR="00324A50" w14:paraId="7B7A4E1C" w14:textId="77777777" w:rsidTr="00176DA7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863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976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176DA7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37F21157" w:rsidR="000A6328" w:rsidRDefault="008B0014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03/11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863" w:type="dxa"/>
          </w:tcPr>
          <w:p w14:paraId="130ED69E" w14:textId="441F92E6" w:rsidR="0037025E" w:rsidRPr="0037025E" w:rsidRDefault="0037025E" w:rsidP="0037025E">
            <w:pPr>
              <w:spacing w:after="120"/>
            </w:pPr>
            <w:r>
              <w:t>7h00 T</w:t>
            </w:r>
            <w:r w:rsidRPr="0037025E">
              <w:t>oàn trường tập trung Chào cờ và sinh hoạt chính trị dưới cờ.</w:t>
            </w:r>
          </w:p>
          <w:p w14:paraId="2A40A457" w14:textId="3AAD8715" w:rsidR="00A77C6F" w:rsidRDefault="00A77C6F" w:rsidP="0037025E">
            <w:pPr>
              <w:spacing w:after="120"/>
            </w:pPr>
            <w:r>
              <w:t>8</w:t>
            </w:r>
            <w:r w:rsidR="00354E58">
              <w:t xml:space="preserve">h00 Hội </w:t>
            </w:r>
            <w:r>
              <w:t xml:space="preserve">giao ban </w:t>
            </w:r>
            <w:r w:rsidR="00C47AE5">
              <w:t>cán bộ chủ chốt (TP: như cũ).</w:t>
            </w:r>
            <w:r w:rsidR="002612F0">
              <w:t xml:space="preserve"> </w:t>
            </w:r>
          </w:p>
          <w:p w14:paraId="09D8801C" w14:textId="10F72258" w:rsidR="009B3609" w:rsidRPr="003948BB" w:rsidRDefault="00A77C6F" w:rsidP="0037025E">
            <w:pPr>
              <w:spacing w:after="120"/>
            </w:pPr>
            <w:r>
              <w:t xml:space="preserve">9h00 Hội </w:t>
            </w:r>
            <w:r w:rsidR="00354E58">
              <w:t>nghị công tác tuyển sinh (theo kế hoạch đã gửi các đơn vị).</w:t>
            </w:r>
          </w:p>
        </w:tc>
        <w:tc>
          <w:tcPr>
            <w:tcW w:w="5954" w:type="dxa"/>
          </w:tcPr>
          <w:p w14:paraId="51B764F9" w14:textId="76B1025D" w:rsidR="000A6328" w:rsidRPr="001D6B8D" w:rsidRDefault="00096DB5" w:rsidP="00C444BD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2976" w:type="dxa"/>
          </w:tcPr>
          <w:p w14:paraId="54A10BE5" w14:textId="5A7E79D3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58C364A8" w:rsidR="000A6328" w:rsidRPr="003C5DB2" w:rsidRDefault="004A5063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176DA7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3A9652D3" w:rsidR="00C841F0" w:rsidRDefault="008B0014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04/11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863" w:type="dxa"/>
          </w:tcPr>
          <w:p w14:paraId="2A3EDBCD" w14:textId="52AD3987" w:rsidR="00C841F0" w:rsidRPr="004F0408" w:rsidRDefault="00C841F0" w:rsidP="00E60624"/>
        </w:tc>
        <w:tc>
          <w:tcPr>
            <w:tcW w:w="595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4932551D" w14:textId="3F66F9AD" w:rsidR="00F75A47" w:rsidRDefault="00F75A47" w:rsidP="00BC697C">
            <w:pPr>
              <w:spacing w:after="120"/>
            </w:pPr>
            <w:r>
              <w:t>14</w:t>
            </w:r>
            <w:r w:rsidR="0068488E">
              <w:t>h3</w:t>
            </w:r>
            <w:r>
              <w:t>0 Xét công nhận tốt nghiệp khoá K25B0103 (K08). Trung tâm ĐT&amp;SHN lái xe</w:t>
            </w:r>
          </w:p>
          <w:p w14:paraId="397C0749" w14:textId="35C8599B" w:rsidR="00C841F0" w:rsidRPr="008D3A66" w:rsidRDefault="00354E58" w:rsidP="00BC697C">
            <w:pPr>
              <w:spacing w:after="120"/>
            </w:pPr>
            <w:r>
              <w:t>15h00 xét công nhận tốt nghiệp K17 CĐ Điện (P. Đào tạo thông báo thành phần).</w:t>
            </w:r>
          </w:p>
        </w:tc>
        <w:tc>
          <w:tcPr>
            <w:tcW w:w="2976" w:type="dxa"/>
          </w:tcPr>
          <w:p w14:paraId="14CB695A" w14:textId="5B141F40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532901">
              <w:rPr>
                <w:color w:val="000000"/>
                <w:sz w:val="26"/>
                <w:szCs w:val="26"/>
                <w:lang w:val="fr-FR"/>
              </w:rPr>
              <w:t>Đ/c Thắng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176DA7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59FA39F" w:rsidR="00C841F0" w:rsidRDefault="008B0014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05</w:t>
            </w:r>
            <w:r w:rsidR="00C841F0">
              <w:rPr>
                <w:color w:val="000000"/>
              </w:rPr>
              <w:t>/</w:t>
            </w:r>
            <w:r>
              <w:rPr>
                <w:color w:val="000000"/>
                <w:lang w:val="fr-FR"/>
              </w:rPr>
              <w:t>11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863" w:type="dxa"/>
          </w:tcPr>
          <w:p w14:paraId="35107304" w14:textId="5E9CACCD" w:rsidR="00526CA0" w:rsidRPr="0037025E" w:rsidRDefault="00DD4ACB" w:rsidP="0037025E">
            <w:r w:rsidRPr="0037025E">
              <w:t xml:space="preserve"> </w:t>
            </w:r>
            <w:r w:rsidR="0037025E" w:rsidRPr="0037025E">
              <w:t>8h</w:t>
            </w:r>
            <w:r w:rsidR="0037025E">
              <w:t>00</w:t>
            </w:r>
            <w:r w:rsidR="0049783D">
              <w:t xml:space="preserve"> Công ty Hon D</w:t>
            </w:r>
            <w:r w:rsidR="0037025E" w:rsidRPr="0037025E">
              <w:t>a Việt Nam trao tặng trang thiết bị giảng dạy</w:t>
            </w:r>
            <w:r w:rsidR="0049783D">
              <w:t xml:space="preserve"> cho nhà trường,</w:t>
            </w:r>
            <w:r w:rsidR="0037025E" w:rsidRPr="0037025E">
              <w:t xml:space="preserve"> tại Hội trường tầ</w:t>
            </w:r>
            <w:r w:rsidR="0049783D">
              <w:t xml:space="preserve">ng 3, nhà Thư viện. (Thành phần tham dự </w:t>
            </w:r>
            <w:r w:rsidR="0037025E" w:rsidRPr="0037025E">
              <w:t>theo kế hoạch đã gửi các đơn vị</w:t>
            </w:r>
            <w:r w:rsidR="0049783D">
              <w:t>)</w:t>
            </w:r>
            <w:r w:rsidR="0037025E" w:rsidRPr="0037025E">
              <w:t>.</w:t>
            </w:r>
          </w:p>
        </w:tc>
        <w:tc>
          <w:tcPr>
            <w:tcW w:w="5954" w:type="dxa"/>
          </w:tcPr>
          <w:p w14:paraId="53194322" w14:textId="5A84E3A8" w:rsidR="000D0AF6" w:rsidRPr="000F6FDC" w:rsidRDefault="000D0AF6" w:rsidP="00E60624"/>
        </w:tc>
        <w:tc>
          <w:tcPr>
            <w:tcW w:w="2976" w:type="dxa"/>
          </w:tcPr>
          <w:p w14:paraId="7C11BF72" w14:textId="7849EEAD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49783D">
              <w:rPr>
                <w:color w:val="000000"/>
                <w:sz w:val="26"/>
                <w:szCs w:val="26"/>
                <w:lang w:val="fr-FR"/>
              </w:rPr>
              <w:t>c Nguyên (QTĐS</w:t>
            </w:r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6DBB1E41" w14:textId="0B865CB5" w:rsidR="00C841F0" w:rsidRPr="003C5DB2" w:rsidRDefault="00532901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Hùng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176DA7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35038B26" w:rsidR="00C841F0" w:rsidRDefault="008B0014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fr-FR"/>
              </w:rPr>
              <w:t>/11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863" w:type="dxa"/>
          </w:tcPr>
          <w:p w14:paraId="25ADEBA2" w14:textId="549A9426" w:rsidR="00C841F0" w:rsidRPr="00526CA0" w:rsidRDefault="00C841F0" w:rsidP="00E60624"/>
        </w:tc>
        <w:tc>
          <w:tcPr>
            <w:tcW w:w="5954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976" w:type="dxa"/>
          </w:tcPr>
          <w:p w14:paraId="3E84920F" w14:textId="59F2755E" w:rsidR="00C841F0" w:rsidRPr="003C5DB2" w:rsidRDefault="004A5063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6BD85D64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176DA7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087D6901" w:rsidR="00C841F0" w:rsidRDefault="008B0014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  <w:lang w:val="fr-FR"/>
              </w:rPr>
              <w:t>/11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14:paraId="25F04FDF" w14:textId="539A2FF7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444F82C4" w:rsidR="00C444BD" w:rsidRPr="001D6B8D" w:rsidRDefault="00C444BD" w:rsidP="00C444BD">
            <w:pPr>
              <w:spacing w:after="120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176DA7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4DC3E9F3" w:rsidR="00C841F0" w:rsidRDefault="008B0014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  <w:lang w:val="fr-FR"/>
              </w:rPr>
              <w:t>/11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863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4CD3CFBB" w:rsidR="00526CA0" w:rsidRPr="00526CA0" w:rsidRDefault="00526CA0" w:rsidP="00526CA0"/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A5AB2F" w14:textId="52DE130D" w:rsidR="00C841F0" w:rsidRPr="003C5DB2" w:rsidRDefault="00F8776E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Quý</w:t>
            </w:r>
          </w:p>
          <w:p w14:paraId="58A51944" w14:textId="0C7AA1E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Sơn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176DA7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113CB7CF" w:rsidR="00C841F0" w:rsidRDefault="008B0014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09/11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817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356B7A0" w14:textId="0E0F86E9" w:rsidR="00C841F0" w:rsidRPr="003C5DB2" w:rsidRDefault="00C444BD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Kiên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>
      <w:bookmarkStart w:id="0" w:name="_GoBack"/>
      <w:bookmarkEnd w:id="0"/>
    </w:p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6DA7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12F0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6662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05A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77C6F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47AE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D6E8-49A9-4A54-B98E-C8E36322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2025-09-26T07:16:00Z</cp:lastPrinted>
  <dcterms:created xsi:type="dcterms:W3CDTF">2025-10-31T07:37:00Z</dcterms:created>
  <dcterms:modified xsi:type="dcterms:W3CDTF">2025-10-31T07:37:00Z</dcterms:modified>
</cp:coreProperties>
</file>